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15" w:type="dxa"/>
        <w:jc w:val="center"/>
        <w:tblCellSpacing w:w="15" w:type="dxa"/>
        <w:tblCellMar>
          <w:top w:w="75" w:type="dxa"/>
          <w:left w:w="60" w:type="dxa"/>
          <w:bottom w:w="75" w:type="dxa"/>
          <w:right w:w="60" w:type="dxa"/>
        </w:tblCellMar>
        <w:tblLook w:val="04A0" w:firstRow="1" w:lastRow="0" w:firstColumn="1" w:lastColumn="0" w:noHBand="0" w:noVBand="1"/>
      </w:tblPr>
      <w:tblGrid>
        <w:gridCol w:w="11115"/>
      </w:tblGrid>
      <w:tr w:rsidR="00E31D32" w:rsidRPr="006C758A" w:rsidTr="007A3951">
        <w:trPr>
          <w:tblCellSpacing w:w="15" w:type="dxa"/>
          <w:jc w:val="center"/>
        </w:trPr>
        <w:tc>
          <w:tcPr>
            <w:tcW w:w="0" w:type="auto"/>
            <w:tcBorders>
              <w:top w:val="nil"/>
              <w:left w:val="nil"/>
              <w:bottom w:val="nil"/>
              <w:right w:val="nil"/>
            </w:tcBorders>
            <w:shd w:val="clear" w:color="auto" w:fill="auto"/>
            <w:tcMar>
              <w:top w:w="270" w:type="dxa"/>
              <w:left w:w="255" w:type="dxa"/>
              <w:bottom w:w="270" w:type="dxa"/>
              <w:right w:w="255" w:type="dxa"/>
            </w:tcMar>
            <w:vAlign w:val="center"/>
            <w:hideMark/>
          </w:tcPr>
          <w:p w:rsidR="00E31D32" w:rsidRPr="006C758A" w:rsidRDefault="00E31D32" w:rsidP="00E31D32">
            <w:pPr>
              <w:spacing w:after="0" w:line="240" w:lineRule="auto"/>
              <w:jc w:val="center"/>
              <w:rPr>
                <w:rFonts w:ascii="Times New Roman" w:eastAsia="Times New Roman" w:hAnsi="Times New Roman" w:cs="Times New Roman"/>
                <w:color w:val="000000"/>
                <w:sz w:val="24"/>
                <w:szCs w:val="24"/>
                <w:lang w:eastAsia="en-GB"/>
              </w:rPr>
            </w:pPr>
            <w:bookmarkStart w:id="0" w:name="_GoBack"/>
            <w:bookmarkEnd w:id="0"/>
            <w:r w:rsidRPr="006C758A">
              <w:rPr>
                <w:rFonts w:ascii="Verdana" w:eastAsia="Times New Roman" w:hAnsi="Verdana" w:cs="Times New Roman"/>
                <w:b/>
                <w:bCs/>
                <w:color w:val="000000"/>
                <w:sz w:val="48"/>
                <w:szCs w:val="48"/>
                <w:lang w:eastAsia="en-GB"/>
              </w:rPr>
              <w:t>Invictus</w:t>
            </w:r>
            <w:r w:rsidRPr="006C758A">
              <w:rPr>
                <w:rFonts w:ascii="Times New Roman" w:eastAsia="Times New Roman" w:hAnsi="Times New Roman" w:cs="Times New Roman"/>
                <w:color w:val="000000"/>
                <w:sz w:val="24"/>
                <w:szCs w:val="24"/>
                <w:lang w:eastAsia="en-GB"/>
              </w:rPr>
              <w:t xml:space="preserve"> </w:t>
            </w:r>
            <w:r w:rsidRPr="006C758A">
              <w:rPr>
                <w:rFonts w:ascii="Times New Roman" w:eastAsia="Times New Roman" w:hAnsi="Times New Roman" w:cs="Times New Roman"/>
                <w:color w:val="000000"/>
                <w:sz w:val="24"/>
                <w:szCs w:val="24"/>
                <w:lang w:eastAsia="en-GB"/>
              </w:rPr>
              <w:br/>
            </w:r>
            <w:r w:rsidRPr="006C758A">
              <w:rPr>
                <w:rFonts w:ascii="Arial" w:eastAsia="Times New Roman" w:hAnsi="Arial" w:cs="Arial"/>
                <w:color w:val="000000"/>
                <w:sz w:val="20"/>
                <w:szCs w:val="20"/>
                <w:lang w:eastAsia="en-GB"/>
              </w:rPr>
              <w:t>A Poem by William Ernest Henley (1849-1903)</w:t>
            </w:r>
            <w:r>
              <w:rPr>
                <w:rFonts w:ascii="Times New Roman" w:eastAsia="Times New Roman" w:hAnsi="Times New Roman" w:cs="Times New Roman"/>
                <w:color w:val="000000"/>
                <w:sz w:val="24"/>
                <w:szCs w:val="24"/>
                <w:lang w:eastAsia="en-GB"/>
              </w:rPr>
              <w:t xml:space="preserve"> </w:t>
            </w:r>
          </w:p>
        </w:tc>
      </w:tr>
      <w:tr w:rsidR="00E31D32" w:rsidRPr="006C758A" w:rsidTr="007A3951">
        <w:trPr>
          <w:tblCellSpacing w:w="15" w:type="dxa"/>
          <w:jc w:val="center"/>
        </w:trPr>
        <w:tc>
          <w:tcPr>
            <w:tcW w:w="0" w:type="auto"/>
            <w:tcBorders>
              <w:top w:val="nil"/>
              <w:left w:val="nil"/>
              <w:bottom w:val="nil"/>
              <w:right w:val="nil"/>
            </w:tcBorders>
            <w:shd w:val="clear" w:color="auto" w:fill="auto"/>
            <w:tcMar>
              <w:top w:w="270" w:type="dxa"/>
              <w:left w:w="255" w:type="dxa"/>
              <w:bottom w:w="270" w:type="dxa"/>
              <w:right w:w="255" w:type="dxa"/>
            </w:tcMar>
            <w:vAlign w:val="center"/>
            <w:hideMark/>
          </w:tcPr>
          <w:p w:rsidR="00E31D32" w:rsidRPr="00E31D32" w:rsidRDefault="00E31D32" w:rsidP="00E31D32">
            <w:pPr>
              <w:spacing w:after="0" w:line="240" w:lineRule="auto"/>
              <w:rPr>
                <w:rFonts w:ascii="Arial" w:eastAsia="Times New Roman" w:hAnsi="Arial" w:cs="Arial"/>
                <w:b/>
                <w:bCs/>
                <w:color w:val="000000"/>
                <w:sz w:val="24"/>
                <w:szCs w:val="24"/>
                <w:lang w:eastAsia="en-GB"/>
              </w:rPr>
            </w:pPr>
            <w:r w:rsidRPr="00E31D32">
              <w:rPr>
                <w:rFonts w:ascii="Arial" w:eastAsia="Times New Roman" w:hAnsi="Arial" w:cs="Arial"/>
                <w:b/>
                <w:color w:val="000000"/>
                <w:sz w:val="28"/>
                <w:szCs w:val="28"/>
                <w:lang w:eastAsia="en-GB"/>
              </w:rPr>
              <w:t>Tutor Notes</w:t>
            </w:r>
            <w:r w:rsidRPr="0031066A">
              <w:rPr>
                <w:rFonts w:ascii="Arial" w:eastAsia="Times New Roman" w:hAnsi="Arial" w:cs="Arial"/>
                <w:color w:val="000000"/>
                <w:sz w:val="24"/>
                <w:szCs w:val="24"/>
                <w:lang w:eastAsia="en-GB"/>
              </w:rPr>
              <w:br/>
            </w:r>
            <w:bookmarkStart w:id="1" w:name="Type"/>
            <w:bookmarkStart w:id="2" w:name="Title"/>
            <w:bookmarkStart w:id="3" w:name="Theme"/>
            <w:bookmarkEnd w:id="1"/>
            <w:bookmarkEnd w:id="2"/>
            <w:bookmarkEnd w:id="3"/>
            <w:r w:rsidRPr="0031066A">
              <w:rPr>
                <w:rFonts w:ascii="Arial" w:eastAsia="Times New Roman" w:hAnsi="Arial" w:cs="Arial"/>
                <w:color w:val="000000"/>
                <w:sz w:val="24"/>
                <w:szCs w:val="24"/>
                <w:lang w:eastAsia="en-GB"/>
              </w:rPr>
              <w:t xml:space="preserve">The theme of the poem is the will to survive in the face of a severe test. Henley himself faced such a test. After contracting tuberculosis of the bone in his youth, he suffered a tubercular infection when he was in his early twenties that resulted in amputation of a leg below the knee.   </w:t>
            </w:r>
          </w:p>
          <w:p w:rsidR="00E31D32" w:rsidRPr="006C758A" w:rsidRDefault="00E31D32" w:rsidP="00E31D32">
            <w:pPr>
              <w:spacing w:after="0" w:line="240" w:lineRule="auto"/>
              <w:rPr>
                <w:rFonts w:ascii="DejaVu Serif" w:eastAsia="Times New Roman" w:hAnsi="DejaVu Serif" w:cs="Times New Roman"/>
                <w:color w:val="000000"/>
                <w:sz w:val="24"/>
                <w:szCs w:val="24"/>
                <w:lang w:eastAsia="en-GB"/>
              </w:rPr>
            </w:pPr>
            <w:r w:rsidRPr="006C758A">
              <w:rPr>
                <w:rFonts w:ascii="DejaVu Serif" w:eastAsia="Times New Roman" w:hAnsi="DejaVu Serif" w:cs="Times New Roman"/>
                <w:color w:val="000000"/>
                <w:sz w:val="24"/>
                <w:szCs w:val="24"/>
                <w:lang w:eastAsia="en-GB"/>
              </w:rPr>
              <w:t xml:space="preserve"> </w:t>
            </w:r>
            <w:bookmarkStart w:id="4" w:name="Text"/>
            <w:bookmarkEnd w:id="4"/>
          </w:p>
          <w:tbl>
            <w:tblPr>
              <w:tblW w:w="5000" w:type="pct"/>
              <w:jc w:val="center"/>
              <w:tblCellSpacing w:w="15" w:type="dxa"/>
              <w:tblCellMar>
                <w:top w:w="120" w:type="dxa"/>
                <w:left w:w="120" w:type="dxa"/>
                <w:bottom w:w="120" w:type="dxa"/>
                <w:right w:w="120" w:type="dxa"/>
              </w:tblCellMar>
              <w:tblLook w:val="04A0" w:firstRow="1" w:lastRow="0" w:firstColumn="1" w:lastColumn="0" w:noHBand="0" w:noVBand="1"/>
            </w:tblPr>
            <w:tblGrid>
              <w:gridCol w:w="10545"/>
            </w:tblGrid>
            <w:tr w:rsidR="00E31D32" w:rsidRPr="006C758A" w:rsidTr="007A3951">
              <w:trPr>
                <w:tblCellSpacing w:w="15" w:type="dxa"/>
                <w:jc w:val="center"/>
              </w:trPr>
              <w:tc>
                <w:tcPr>
                  <w:tcW w:w="0" w:type="auto"/>
                  <w:shd w:val="clear" w:color="auto" w:fill="auto"/>
                  <w:tcMar>
                    <w:top w:w="150" w:type="dxa"/>
                    <w:left w:w="120" w:type="dxa"/>
                    <w:bottom w:w="150" w:type="dxa"/>
                    <w:right w:w="120" w:type="dxa"/>
                  </w:tcMar>
                  <w:vAlign w:val="center"/>
                  <w:hideMark/>
                </w:tcPr>
                <w:p w:rsidR="00E31D32" w:rsidRPr="006C758A" w:rsidRDefault="00E31D32" w:rsidP="007A3951">
                  <w:pPr>
                    <w:spacing w:before="100" w:beforeAutospacing="1" w:after="100" w:afterAutospacing="1" w:line="240" w:lineRule="auto"/>
                    <w:rPr>
                      <w:rFonts w:ascii="Times New Roman" w:eastAsia="Times New Roman" w:hAnsi="Times New Roman" w:cs="Times New Roman"/>
                      <w:sz w:val="24"/>
                      <w:szCs w:val="24"/>
                      <w:lang w:eastAsia="en-GB"/>
                    </w:rPr>
                  </w:pPr>
                  <w:r w:rsidRPr="006C758A">
                    <w:rPr>
                      <w:rFonts w:ascii="Arial" w:eastAsia="Times New Roman" w:hAnsi="Arial" w:cs="Arial"/>
                      <w:b/>
                      <w:bCs/>
                      <w:sz w:val="20"/>
                      <w:szCs w:val="20"/>
                      <w:lang w:eastAsia="en-GB"/>
                    </w:rPr>
                    <w:t>1</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Out of the night that covers me,</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  Black as the Pit from pole to pole,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I thank whatever gods may be </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  For my unconquerable soul. </w:t>
                  </w:r>
                  <w:r w:rsidRPr="006C758A">
                    <w:rPr>
                      <w:rFonts w:ascii="Times New Roman" w:eastAsia="Times New Roman" w:hAnsi="Times New Roman" w:cs="Times New Roman"/>
                      <w:sz w:val="24"/>
                      <w:szCs w:val="24"/>
                      <w:lang w:eastAsia="en-GB"/>
                    </w:rPr>
                    <w:t xml:space="preserve"> </w:t>
                  </w:r>
                </w:p>
                <w:p w:rsidR="00E31D32" w:rsidRPr="006C758A" w:rsidRDefault="00E31D32" w:rsidP="007A3951">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sz w:val="20"/>
                      <w:szCs w:val="20"/>
                      <w:u w:val="single"/>
                      <w:lang w:eastAsia="en-GB"/>
                    </w:rPr>
                    <w:t xml:space="preserve">Comments, </w:t>
                  </w:r>
                  <w:r>
                    <w:rPr>
                      <w:rFonts w:ascii="Times New Roman" w:eastAsia="Times New Roman" w:hAnsi="Times New Roman" w:cs="Times New Roman"/>
                      <w:sz w:val="24"/>
                      <w:szCs w:val="24"/>
                      <w:lang w:eastAsia="en-GB"/>
                    </w:rPr>
                    <w:t xml:space="preserve"> </w:t>
                  </w:r>
                  <w:r w:rsidRPr="006C758A">
                    <w:rPr>
                      <w:rFonts w:ascii="Arial" w:eastAsia="Times New Roman" w:hAnsi="Arial" w:cs="Arial"/>
                      <w:i/>
                      <w:iCs/>
                      <w:sz w:val="20"/>
                      <w:szCs w:val="20"/>
                      <w:lang w:eastAsia="en-GB"/>
                    </w:rPr>
                    <w:t>Night</w:t>
                  </w:r>
                  <w:r w:rsidRPr="006C758A">
                    <w:rPr>
                      <w:rFonts w:ascii="Arial" w:eastAsia="Times New Roman" w:hAnsi="Arial" w:cs="Arial"/>
                      <w:sz w:val="20"/>
                      <w:szCs w:val="20"/>
                      <w:lang w:eastAsia="en-GB"/>
                    </w:rPr>
                    <w:t xml:space="preserve"> is a metaphor for suffering of any kind. It is also part of a simile and a hyperbole in which the speaker compares the darkness of his suffering to the blackness of a hellish pit stretching from the north pole to the south pole. In line 4, unconquerable establishes the theme and a link with the title (Latin for unconquerable).</w:t>
                  </w:r>
                  <w:r w:rsidRPr="006C758A">
                    <w:rPr>
                      <w:rFonts w:ascii="Times New Roman" w:eastAsia="Times New Roman" w:hAnsi="Times New Roman" w:cs="Times New Roman"/>
                      <w:sz w:val="24"/>
                      <w:szCs w:val="24"/>
                      <w:lang w:eastAsia="en-GB"/>
                    </w:rPr>
                    <w:t xml:space="preserve"> </w:t>
                  </w:r>
                </w:p>
                <w:p w:rsidR="00E31D32" w:rsidRPr="006C758A" w:rsidRDefault="000A135E" w:rsidP="007A39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523.3pt;height:1.5pt" o:hralign="center" o:hrstd="t" o:hr="t" fillcolor="#a0a0a0" stroked="f"/>
                    </w:pict>
                  </w:r>
                </w:p>
                <w:p w:rsidR="00E31D32" w:rsidRPr="006C758A" w:rsidRDefault="00E31D32" w:rsidP="007A3951">
                  <w:pPr>
                    <w:spacing w:after="0" w:line="240" w:lineRule="auto"/>
                    <w:rPr>
                      <w:rFonts w:ascii="Times New Roman" w:eastAsia="Times New Roman" w:hAnsi="Times New Roman" w:cs="Times New Roman"/>
                      <w:sz w:val="24"/>
                      <w:szCs w:val="24"/>
                      <w:lang w:eastAsia="en-GB"/>
                    </w:rPr>
                  </w:pPr>
                  <w:r w:rsidRPr="006C758A">
                    <w:rPr>
                      <w:rFonts w:ascii="Times New Roman" w:eastAsia="Times New Roman" w:hAnsi="Times New Roman" w:cs="Times New Roman"/>
                      <w:sz w:val="24"/>
                      <w:szCs w:val="24"/>
                      <w:lang w:eastAsia="en-GB"/>
                    </w:rPr>
                    <w:br/>
                  </w:r>
                  <w:r w:rsidRPr="006C758A">
                    <w:rPr>
                      <w:rFonts w:ascii="Arial" w:eastAsia="Times New Roman" w:hAnsi="Arial" w:cs="Arial"/>
                      <w:b/>
                      <w:bCs/>
                      <w:sz w:val="20"/>
                      <w:szCs w:val="20"/>
                      <w:lang w:eastAsia="en-GB"/>
                    </w:rPr>
                    <w:t>2</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In the fell clutch of circumstance 5</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  I have not winced nor cried aloud. </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Under the bludgeonings of chance </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  My head is bloody, but unbowed. </w:t>
                  </w:r>
                  <w:r w:rsidRPr="006C758A">
                    <w:rPr>
                      <w:rFonts w:ascii="Times New Roman" w:eastAsia="Times New Roman" w:hAnsi="Times New Roman" w:cs="Times New Roman"/>
                      <w:sz w:val="24"/>
                      <w:szCs w:val="24"/>
                      <w:lang w:eastAsia="en-GB"/>
                    </w:rPr>
                    <w:t xml:space="preserve"> </w:t>
                  </w:r>
                </w:p>
                <w:p w:rsidR="00E31D32" w:rsidRPr="006C758A" w:rsidRDefault="00E31D32" w:rsidP="007A3951">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sz w:val="20"/>
                      <w:szCs w:val="20"/>
                      <w:u w:val="single"/>
                      <w:lang w:eastAsia="en-GB"/>
                    </w:rPr>
                    <w:t>Comments,</w:t>
                  </w:r>
                  <w:r w:rsidRPr="006C758A">
                    <w:rPr>
                      <w:rFonts w:ascii="Arial" w:eastAsia="Times New Roman" w:hAnsi="Arial" w:cs="Arial"/>
                      <w:sz w:val="20"/>
                      <w:szCs w:val="20"/>
                      <w:lang w:eastAsia="en-GB"/>
                    </w:rPr>
                    <w:t>This stanza begins with another metaphor, comparing circumstance to a creature with a deadly grip (</w:t>
                  </w:r>
                  <w:r w:rsidRPr="006C758A">
                    <w:rPr>
                      <w:rFonts w:ascii="Arial" w:eastAsia="Times New Roman" w:hAnsi="Arial" w:cs="Arial"/>
                      <w:i/>
                      <w:iCs/>
                      <w:sz w:val="20"/>
                      <w:szCs w:val="20"/>
                      <w:lang w:eastAsia="en-GB"/>
                    </w:rPr>
                    <w:t>fell clutch</w:t>
                  </w:r>
                  <w:r w:rsidRPr="006C758A">
                    <w:rPr>
                      <w:rFonts w:ascii="Arial" w:eastAsia="Times New Roman" w:hAnsi="Arial" w:cs="Arial"/>
                      <w:sz w:val="20"/>
                      <w:szCs w:val="20"/>
                      <w:lang w:eastAsia="en-GB"/>
                    </w:rPr>
                    <w:t xml:space="preserve">). Alliteration occurs in </w:t>
                  </w:r>
                  <w:r w:rsidRPr="006C758A">
                    <w:rPr>
                      <w:rFonts w:ascii="Arial" w:eastAsia="Times New Roman" w:hAnsi="Arial" w:cs="Arial"/>
                      <w:b/>
                      <w:bCs/>
                      <w:color w:val="FF0000"/>
                      <w:sz w:val="20"/>
                      <w:szCs w:val="20"/>
                      <w:lang w:eastAsia="en-GB"/>
                    </w:rPr>
                    <w:t>c</w:t>
                  </w:r>
                  <w:r w:rsidRPr="006C758A">
                    <w:rPr>
                      <w:rFonts w:ascii="Arial" w:eastAsia="Times New Roman" w:hAnsi="Arial" w:cs="Arial"/>
                      <w:sz w:val="20"/>
                      <w:szCs w:val="20"/>
                      <w:lang w:eastAsia="en-GB"/>
                    </w:rPr>
                    <w:t>lutch, cir</w:t>
                  </w:r>
                  <w:r w:rsidRPr="006C758A">
                    <w:rPr>
                      <w:rFonts w:ascii="Arial" w:eastAsia="Times New Roman" w:hAnsi="Arial" w:cs="Arial"/>
                      <w:b/>
                      <w:bCs/>
                      <w:color w:val="FF0000"/>
                      <w:sz w:val="20"/>
                      <w:szCs w:val="20"/>
                      <w:lang w:eastAsia="en-GB"/>
                    </w:rPr>
                    <w:t>c</w:t>
                  </w:r>
                  <w:r w:rsidRPr="006C758A">
                    <w:rPr>
                      <w:rFonts w:ascii="Arial" w:eastAsia="Times New Roman" w:hAnsi="Arial" w:cs="Arial"/>
                      <w:sz w:val="20"/>
                      <w:szCs w:val="20"/>
                      <w:lang w:eastAsia="en-GB"/>
                    </w:rPr>
                    <w:t xml:space="preserve">umstance, and </w:t>
                  </w:r>
                  <w:r w:rsidRPr="006C758A">
                    <w:rPr>
                      <w:rFonts w:ascii="Arial" w:eastAsia="Times New Roman" w:hAnsi="Arial" w:cs="Arial"/>
                      <w:b/>
                      <w:bCs/>
                      <w:color w:val="FF0000"/>
                      <w:sz w:val="20"/>
                      <w:szCs w:val="20"/>
                      <w:lang w:eastAsia="en-GB"/>
                    </w:rPr>
                    <w:t>c</w:t>
                  </w:r>
                  <w:r w:rsidRPr="006C758A">
                    <w:rPr>
                      <w:rFonts w:ascii="Arial" w:eastAsia="Times New Roman" w:hAnsi="Arial" w:cs="Arial"/>
                      <w:sz w:val="20"/>
                      <w:szCs w:val="20"/>
                      <w:lang w:eastAsia="en-GB"/>
                    </w:rPr>
                    <w:t xml:space="preserve">ried, in </w:t>
                  </w:r>
                  <w:r w:rsidRPr="006C758A">
                    <w:rPr>
                      <w:rFonts w:ascii="Arial" w:eastAsia="Times New Roman" w:hAnsi="Arial" w:cs="Arial"/>
                      <w:b/>
                      <w:bCs/>
                      <w:color w:val="FF0000"/>
                      <w:sz w:val="20"/>
                      <w:szCs w:val="20"/>
                      <w:lang w:eastAsia="en-GB"/>
                    </w:rPr>
                    <w:t>n</w:t>
                  </w:r>
                  <w:r w:rsidRPr="006C758A">
                    <w:rPr>
                      <w:rFonts w:ascii="Arial" w:eastAsia="Times New Roman" w:hAnsi="Arial" w:cs="Arial"/>
                      <w:sz w:val="20"/>
                      <w:szCs w:val="20"/>
                      <w:lang w:eastAsia="en-GB"/>
                    </w:rPr>
                    <w:t xml:space="preserve">ot and </w:t>
                  </w:r>
                  <w:r w:rsidRPr="006C758A">
                    <w:rPr>
                      <w:rFonts w:ascii="Arial" w:eastAsia="Times New Roman" w:hAnsi="Arial" w:cs="Arial"/>
                      <w:b/>
                      <w:bCs/>
                      <w:color w:val="FF0000"/>
                      <w:sz w:val="20"/>
                      <w:szCs w:val="20"/>
                      <w:lang w:eastAsia="en-GB"/>
                    </w:rPr>
                    <w:t>n</w:t>
                  </w:r>
                  <w:r w:rsidRPr="006C758A">
                    <w:rPr>
                      <w:rFonts w:ascii="Arial" w:eastAsia="Times New Roman" w:hAnsi="Arial" w:cs="Arial"/>
                      <w:sz w:val="20"/>
                      <w:szCs w:val="20"/>
                      <w:lang w:eastAsia="en-GB"/>
                    </w:rPr>
                    <w:t xml:space="preserve">or, and in </w:t>
                  </w:r>
                  <w:r w:rsidRPr="006C758A">
                    <w:rPr>
                      <w:rFonts w:ascii="Arial" w:eastAsia="Times New Roman" w:hAnsi="Arial" w:cs="Arial"/>
                      <w:b/>
                      <w:bCs/>
                      <w:color w:val="FF0000"/>
                      <w:sz w:val="20"/>
                      <w:szCs w:val="20"/>
                      <w:lang w:eastAsia="en-GB"/>
                    </w:rPr>
                    <w:t>b</w:t>
                  </w:r>
                  <w:r w:rsidRPr="006C758A">
                    <w:rPr>
                      <w:rFonts w:ascii="Arial" w:eastAsia="Times New Roman" w:hAnsi="Arial" w:cs="Arial"/>
                      <w:sz w:val="20"/>
                      <w:szCs w:val="20"/>
                      <w:lang w:eastAsia="en-GB"/>
                    </w:rPr>
                    <w:t xml:space="preserve">ludgeonings, </w:t>
                  </w:r>
                  <w:r w:rsidRPr="006C758A">
                    <w:rPr>
                      <w:rFonts w:ascii="Arial" w:eastAsia="Times New Roman" w:hAnsi="Arial" w:cs="Arial"/>
                      <w:b/>
                      <w:bCs/>
                      <w:color w:val="FF0000"/>
                      <w:sz w:val="20"/>
                      <w:szCs w:val="20"/>
                      <w:lang w:eastAsia="en-GB"/>
                    </w:rPr>
                    <w:t>b</w:t>
                  </w:r>
                  <w:r w:rsidRPr="006C758A">
                    <w:rPr>
                      <w:rFonts w:ascii="Arial" w:eastAsia="Times New Roman" w:hAnsi="Arial" w:cs="Arial"/>
                      <w:sz w:val="20"/>
                      <w:szCs w:val="20"/>
                      <w:lang w:eastAsia="en-GB"/>
                    </w:rPr>
                    <w:t xml:space="preserve">loody, </w:t>
                  </w:r>
                  <w:r w:rsidRPr="006C758A">
                    <w:rPr>
                      <w:rFonts w:ascii="Arial" w:eastAsia="Times New Roman" w:hAnsi="Arial" w:cs="Arial"/>
                      <w:b/>
                      <w:bCs/>
                      <w:color w:val="FF0000"/>
                      <w:sz w:val="20"/>
                      <w:szCs w:val="20"/>
                      <w:lang w:eastAsia="en-GB"/>
                    </w:rPr>
                    <w:t>b</w:t>
                  </w:r>
                  <w:r w:rsidRPr="006C758A">
                    <w:rPr>
                      <w:rFonts w:ascii="Arial" w:eastAsia="Times New Roman" w:hAnsi="Arial" w:cs="Arial"/>
                      <w:sz w:val="20"/>
                      <w:szCs w:val="20"/>
                      <w:lang w:eastAsia="en-GB"/>
                    </w:rPr>
                    <w:t>ut, and un</w:t>
                  </w:r>
                  <w:r w:rsidRPr="006C758A">
                    <w:rPr>
                      <w:rFonts w:ascii="Arial" w:eastAsia="Times New Roman" w:hAnsi="Arial" w:cs="Arial"/>
                      <w:b/>
                      <w:bCs/>
                      <w:color w:val="FF0000"/>
                      <w:sz w:val="20"/>
                      <w:szCs w:val="20"/>
                      <w:lang w:eastAsia="en-GB"/>
                    </w:rPr>
                    <w:t>b</w:t>
                  </w:r>
                  <w:r w:rsidRPr="006C758A">
                    <w:rPr>
                      <w:rFonts w:ascii="Arial" w:eastAsia="Times New Roman" w:hAnsi="Arial" w:cs="Arial"/>
                      <w:sz w:val="20"/>
                      <w:szCs w:val="20"/>
                      <w:lang w:eastAsia="en-GB"/>
                    </w:rPr>
                    <w:t>owed.</w:t>
                  </w:r>
                  <w:r w:rsidRPr="006C758A">
                    <w:rPr>
                      <w:rFonts w:ascii="Times New Roman" w:eastAsia="Times New Roman" w:hAnsi="Times New Roman" w:cs="Times New Roman"/>
                      <w:sz w:val="24"/>
                      <w:szCs w:val="24"/>
                      <w:lang w:eastAsia="en-GB"/>
                    </w:rPr>
                    <w:t xml:space="preserve"> </w:t>
                  </w:r>
                </w:p>
                <w:p w:rsidR="00E31D32" w:rsidRPr="006C758A" w:rsidRDefault="000A135E" w:rsidP="007A39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523.3pt;height:1.5pt" o:hralign="center" o:hrstd="t" o:hr="t" fillcolor="#a0a0a0" stroked="f"/>
                    </w:pict>
                  </w:r>
                </w:p>
                <w:p w:rsidR="00E31D32" w:rsidRPr="006C758A" w:rsidRDefault="00E31D32" w:rsidP="007A3951">
                  <w:pPr>
                    <w:spacing w:after="0" w:line="240" w:lineRule="auto"/>
                    <w:rPr>
                      <w:rFonts w:ascii="Times New Roman" w:eastAsia="Times New Roman" w:hAnsi="Times New Roman" w:cs="Times New Roman"/>
                      <w:sz w:val="24"/>
                      <w:szCs w:val="24"/>
                      <w:lang w:eastAsia="en-GB"/>
                    </w:rPr>
                  </w:pPr>
                  <w:r w:rsidRPr="006C758A">
                    <w:rPr>
                      <w:rFonts w:ascii="Times New Roman" w:eastAsia="Times New Roman" w:hAnsi="Times New Roman" w:cs="Times New Roman"/>
                      <w:sz w:val="24"/>
                      <w:szCs w:val="24"/>
                      <w:lang w:eastAsia="en-GB"/>
                    </w:rPr>
                    <w:br/>
                  </w:r>
                  <w:r w:rsidRPr="006C758A">
                    <w:rPr>
                      <w:rFonts w:ascii="Arial" w:eastAsia="Times New Roman" w:hAnsi="Arial" w:cs="Arial"/>
                      <w:b/>
                      <w:bCs/>
                      <w:sz w:val="20"/>
                      <w:szCs w:val="20"/>
                      <w:lang w:eastAsia="en-GB"/>
                    </w:rPr>
                    <w:t>3</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Beyond this place of wrath and tears </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  Looms but the Horror of the shade,   10</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And yet the menace of the years </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 xml:space="preserve">Finds, and shall find, me unafraid. </w:t>
                  </w:r>
                </w:p>
                <w:p w:rsidR="00E31D32" w:rsidRPr="006C758A" w:rsidRDefault="00E31D32" w:rsidP="007A3951">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sz w:val="20"/>
                      <w:szCs w:val="20"/>
                      <w:u w:val="single"/>
                      <w:lang w:eastAsia="en-GB"/>
                    </w:rPr>
                    <w:t>Comment</w:t>
                  </w:r>
                  <w:r w:rsidRPr="006C758A">
                    <w:rPr>
                      <w:rFonts w:ascii="Arial" w:eastAsia="Times New Roman" w:hAnsi="Arial" w:cs="Arial"/>
                      <w:sz w:val="20"/>
                      <w:szCs w:val="20"/>
                      <w:lang w:eastAsia="en-GB"/>
                    </w:rPr>
                    <w:t xml:space="preserve">In line 10, </w:t>
                  </w:r>
                  <w:r w:rsidRPr="006C758A">
                    <w:rPr>
                      <w:rFonts w:ascii="Arial" w:eastAsia="Times New Roman" w:hAnsi="Arial" w:cs="Arial"/>
                      <w:i/>
                      <w:iCs/>
                      <w:sz w:val="20"/>
                      <w:szCs w:val="20"/>
                      <w:lang w:eastAsia="en-GB"/>
                    </w:rPr>
                    <w:t>shade</w:t>
                  </w:r>
                  <w:r w:rsidRPr="006C758A">
                    <w:rPr>
                      <w:rFonts w:ascii="Arial" w:eastAsia="Times New Roman" w:hAnsi="Arial" w:cs="Arial"/>
                      <w:sz w:val="20"/>
                      <w:szCs w:val="20"/>
                      <w:lang w:eastAsia="en-GB"/>
                    </w:rPr>
                    <w:t xml:space="preserve"> is a metaphor for death. In this same line, </w:t>
                  </w:r>
                  <w:r w:rsidRPr="006C758A">
                    <w:rPr>
                      <w:rFonts w:ascii="Arial" w:eastAsia="Times New Roman" w:hAnsi="Arial" w:cs="Arial"/>
                      <w:i/>
                      <w:iCs/>
                      <w:sz w:val="20"/>
                      <w:szCs w:val="20"/>
                      <w:lang w:eastAsia="en-GB"/>
                    </w:rPr>
                    <w:t>horror</w:t>
                  </w:r>
                  <w:r w:rsidRPr="006C758A">
                    <w:rPr>
                      <w:rFonts w:ascii="Arial" w:eastAsia="Times New Roman" w:hAnsi="Arial" w:cs="Arial"/>
                      <w:sz w:val="20"/>
                      <w:szCs w:val="20"/>
                      <w:lang w:eastAsia="en-GB"/>
                    </w:rPr>
                    <w:t xml:space="preserve"> suggests that the speaker believes in an afterlife in spite of the seemingly agnostic third line of the first stanza. If there were no afterlife, there could be no horror after death. </w:t>
                  </w:r>
                  <w:r w:rsidRPr="006C758A">
                    <w:rPr>
                      <w:rFonts w:ascii="Arial" w:eastAsia="Times New Roman" w:hAnsi="Arial" w:cs="Arial"/>
                      <w:i/>
                      <w:iCs/>
                      <w:sz w:val="20"/>
                      <w:szCs w:val="20"/>
                      <w:lang w:eastAsia="en-GB"/>
                    </w:rPr>
                    <w:t>Menace of the years</w:t>
                  </w:r>
                  <w:r w:rsidRPr="006C758A">
                    <w:rPr>
                      <w:rFonts w:ascii="Arial" w:eastAsia="Times New Roman" w:hAnsi="Arial" w:cs="Arial"/>
                      <w:sz w:val="20"/>
                      <w:szCs w:val="20"/>
                      <w:lang w:eastAsia="en-GB"/>
                    </w:rPr>
                    <w:t xml:space="preserve"> is a metaphor for advancing age. </w:t>
                  </w:r>
                  <w:r w:rsidRPr="006C758A">
                    <w:rPr>
                      <w:rFonts w:ascii="Times New Roman" w:eastAsia="Times New Roman" w:hAnsi="Times New Roman" w:cs="Times New Roman"/>
                      <w:sz w:val="24"/>
                      <w:szCs w:val="24"/>
                      <w:lang w:eastAsia="en-GB"/>
                    </w:rPr>
                    <w:t xml:space="preserve"> </w:t>
                  </w:r>
                </w:p>
                <w:p w:rsidR="00E31D32" w:rsidRPr="006C758A" w:rsidRDefault="000A135E" w:rsidP="007A39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523.3pt;height:1.5pt" o:hralign="center" o:hrstd="t" o:hr="t" fillcolor="#a0a0a0" stroked="f"/>
                    </w:pict>
                  </w:r>
                </w:p>
                <w:p w:rsidR="00E31D32" w:rsidRDefault="00E31D32" w:rsidP="007A3951">
                  <w:pPr>
                    <w:spacing w:after="0" w:line="240" w:lineRule="auto"/>
                    <w:rPr>
                      <w:rFonts w:ascii="Times New Roman" w:eastAsia="Times New Roman" w:hAnsi="Times New Roman" w:cs="Times New Roman"/>
                      <w:sz w:val="24"/>
                      <w:szCs w:val="24"/>
                      <w:lang w:eastAsia="en-GB"/>
                    </w:rPr>
                  </w:pPr>
                  <w:r w:rsidRPr="006C758A">
                    <w:rPr>
                      <w:rFonts w:ascii="Times New Roman" w:eastAsia="Times New Roman" w:hAnsi="Times New Roman" w:cs="Times New Roman"/>
                      <w:sz w:val="24"/>
                      <w:szCs w:val="24"/>
                      <w:lang w:eastAsia="en-GB"/>
                    </w:rPr>
                    <w:br/>
                  </w:r>
                  <w:r w:rsidRPr="006C758A">
                    <w:rPr>
                      <w:rFonts w:ascii="Arial" w:eastAsia="Times New Roman" w:hAnsi="Arial" w:cs="Arial"/>
                      <w:b/>
                      <w:bCs/>
                      <w:sz w:val="20"/>
                      <w:szCs w:val="20"/>
                      <w:lang w:eastAsia="en-GB"/>
                    </w:rPr>
                    <w:t>4</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It matters not how strait the gate, </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  How charged with punishments the scroll, </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I am the master of my fate:   15</w:t>
                  </w:r>
                  <w:r w:rsidRPr="006C758A">
                    <w:rPr>
                      <w:rFonts w:ascii="Times New Roman" w:eastAsia="Times New Roman" w:hAnsi="Times New Roman" w:cs="Times New Roman"/>
                      <w:sz w:val="24"/>
                      <w:szCs w:val="24"/>
                      <w:lang w:eastAsia="en-GB"/>
                    </w:rPr>
                    <w:t xml:space="preserve"> </w:t>
                  </w:r>
                  <w:r w:rsidRPr="006C758A">
                    <w:rPr>
                      <w:rFonts w:ascii="Times New Roman" w:eastAsia="Times New Roman" w:hAnsi="Times New Roman" w:cs="Times New Roman"/>
                      <w:sz w:val="24"/>
                      <w:szCs w:val="24"/>
                      <w:lang w:eastAsia="en-GB"/>
                    </w:rPr>
                    <w:br/>
                  </w:r>
                  <w:r w:rsidRPr="006C758A">
                    <w:rPr>
                      <w:rFonts w:ascii="Arial" w:eastAsia="Times New Roman" w:hAnsi="Arial" w:cs="Arial"/>
                      <w:sz w:val="20"/>
                      <w:szCs w:val="20"/>
                      <w:lang w:eastAsia="en-GB"/>
                    </w:rPr>
                    <w:t>  I am the captain of my soul.</w:t>
                  </w:r>
                  <w:r w:rsidRPr="006C758A">
                    <w:rPr>
                      <w:rFonts w:ascii="Times New Roman" w:eastAsia="Times New Roman" w:hAnsi="Times New Roman" w:cs="Times New Roman"/>
                      <w:sz w:val="24"/>
                      <w:szCs w:val="24"/>
                      <w:lang w:eastAsia="en-GB"/>
                    </w:rPr>
                    <w:t xml:space="preserve"> </w:t>
                  </w:r>
                </w:p>
                <w:p w:rsidR="00E31D32" w:rsidRPr="006C758A" w:rsidRDefault="00E31D32" w:rsidP="007A3951">
                  <w:pPr>
                    <w:spacing w:after="0" w:line="240" w:lineRule="auto"/>
                    <w:rPr>
                      <w:rFonts w:ascii="Times New Roman" w:eastAsia="Times New Roman" w:hAnsi="Times New Roman" w:cs="Times New Roman"/>
                      <w:sz w:val="24"/>
                      <w:szCs w:val="24"/>
                      <w:lang w:eastAsia="en-GB"/>
                    </w:rPr>
                  </w:pPr>
                </w:p>
                <w:p w:rsidR="00E31D32" w:rsidRPr="006C758A" w:rsidRDefault="00E31D32" w:rsidP="00E31D32">
                  <w:pPr>
                    <w:spacing w:after="0" w:line="240" w:lineRule="auto"/>
                    <w:rPr>
                      <w:rFonts w:ascii="Times New Roman" w:eastAsia="Times New Roman" w:hAnsi="Times New Roman" w:cs="Times New Roman"/>
                      <w:sz w:val="24"/>
                      <w:szCs w:val="24"/>
                      <w:lang w:eastAsia="en-GB"/>
                    </w:rPr>
                  </w:pPr>
                  <w:r>
                    <w:rPr>
                      <w:rFonts w:ascii="Arial" w:eastAsia="Times New Roman" w:hAnsi="Arial" w:cs="Arial"/>
                      <w:sz w:val="20"/>
                      <w:szCs w:val="20"/>
                      <w:u w:val="single"/>
                      <w:lang w:eastAsia="en-GB"/>
                    </w:rPr>
                    <w:t xml:space="preserve">Comment </w:t>
                  </w:r>
                  <w:r w:rsidRPr="006C758A">
                    <w:rPr>
                      <w:rFonts w:ascii="Arial" w:eastAsia="Times New Roman" w:hAnsi="Arial" w:cs="Arial"/>
                      <w:sz w:val="20"/>
                      <w:szCs w:val="20"/>
                      <w:lang w:eastAsia="en-GB"/>
                    </w:rPr>
                    <w:t xml:space="preserve">Here, </w:t>
                  </w:r>
                  <w:r w:rsidRPr="006C758A">
                    <w:rPr>
                      <w:rFonts w:ascii="Arial" w:eastAsia="Times New Roman" w:hAnsi="Arial" w:cs="Arial"/>
                      <w:i/>
                      <w:iCs/>
                      <w:sz w:val="20"/>
                      <w:szCs w:val="20"/>
                      <w:lang w:eastAsia="en-GB"/>
                    </w:rPr>
                    <w:t>strait</w:t>
                  </w:r>
                  <w:r w:rsidRPr="006C758A">
                    <w:rPr>
                      <w:rFonts w:ascii="Arial" w:eastAsia="Times New Roman" w:hAnsi="Arial" w:cs="Arial"/>
                      <w:sz w:val="20"/>
                      <w:szCs w:val="20"/>
                      <w:lang w:eastAsia="en-GB"/>
                    </w:rPr>
                    <w:t xml:space="preserve"> means narrow, restricted. To escape from “the fell clutch of circumstance" and “bludgeonings of chance," the speaker must pass through a narrow gate. He believes he can do so—in spite of the punishments that fate has allotted him—because his iron will refuses to bend.</w:t>
                  </w:r>
                </w:p>
              </w:tc>
            </w:tr>
          </w:tbl>
          <w:p w:rsidR="00E31D32" w:rsidRPr="006C758A" w:rsidRDefault="00E31D32" w:rsidP="007A3951">
            <w:pPr>
              <w:spacing w:before="100" w:beforeAutospacing="1" w:after="100" w:afterAutospacing="1" w:line="240" w:lineRule="auto"/>
              <w:textAlignment w:val="baseline"/>
              <w:rPr>
                <w:rFonts w:ascii="DejaVu Serif" w:eastAsia="Times New Roman" w:hAnsi="DejaVu Serif" w:cs="Times New Roman"/>
                <w:color w:val="000000"/>
                <w:sz w:val="24"/>
                <w:szCs w:val="24"/>
                <w:lang w:eastAsia="en-GB"/>
              </w:rPr>
            </w:pPr>
            <w:bookmarkStart w:id="5" w:name="Study"/>
            <w:bookmarkEnd w:id="5"/>
            <w:r>
              <w:rPr>
                <w:rFonts w:ascii="DejaVu Serif" w:eastAsia="Times New Roman" w:hAnsi="DejaVu Serif" w:cs="Times New Roman"/>
                <w:color w:val="000000"/>
                <w:sz w:val="24"/>
                <w:szCs w:val="24"/>
                <w:lang w:eastAsia="en-GB"/>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45"/>
            </w:tblGrid>
            <w:tr w:rsidR="00E31D32" w:rsidRPr="006C758A" w:rsidTr="007A3951">
              <w:trPr>
                <w:tblCellSpacing w:w="15" w:type="dxa"/>
              </w:trPr>
              <w:tc>
                <w:tcPr>
                  <w:tcW w:w="0" w:type="auto"/>
                  <w:tcBorders>
                    <w:top w:val="nil"/>
                    <w:left w:val="nil"/>
                    <w:bottom w:val="nil"/>
                    <w:right w:val="nil"/>
                  </w:tcBorders>
                  <w:shd w:val="clear" w:color="auto" w:fill="auto"/>
                  <w:tcMar>
                    <w:top w:w="165" w:type="dxa"/>
                    <w:left w:w="135" w:type="dxa"/>
                    <w:bottom w:w="165" w:type="dxa"/>
                    <w:right w:w="135" w:type="dxa"/>
                  </w:tcMar>
                  <w:vAlign w:val="center"/>
                  <w:hideMark/>
                </w:tcPr>
                <w:p w:rsidR="00E31D32" w:rsidRPr="006C758A" w:rsidRDefault="00E31D32" w:rsidP="007A3951">
                  <w:pPr>
                    <w:spacing w:after="0" w:line="240" w:lineRule="auto"/>
                    <w:jc w:val="center"/>
                    <w:rPr>
                      <w:rFonts w:ascii="Times New Roman" w:eastAsia="Times New Roman" w:hAnsi="Times New Roman" w:cs="Times New Roman"/>
                      <w:sz w:val="24"/>
                      <w:szCs w:val="24"/>
                      <w:lang w:eastAsia="en-GB"/>
                    </w:rPr>
                  </w:pPr>
                </w:p>
              </w:tc>
            </w:tr>
          </w:tbl>
          <w:p w:rsidR="00E31D32" w:rsidRPr="006C758A" w:rsidRDefault="00E31D32" w:rsidP="007A3951">
            <w:pPr>
              <w:spacing w:before="100" w:beforeAutospacing="1" w:after="100" w:afterAutospacing="1" w:line="240" w:lineRule="auto"/>
              <w:textAlignment w:val="baseline"/>
              <w:rPr>
                <w:rFonts w:ascii="DejaVu Serif" w:eastAsia="Times New Roman" w:hAnsi="DejaVu Serif" w:cs="Times New Roman"/>
                <w:color w:val="000000"/>
                <w:sz w:val="24"/>
                <w:szCs w:val="24"/>
                <w:lang w:eastAsia="en-GB"/>
              </w:rPr>
            </w:pPr>
          </w:p>
        </w:tc>
      </w:tr>
    </w:tbl>
    <w:p w:rsidR="00597040" w:rsidRDefault="00597040"/>
    <w:sectPr w:rsidR="00597040" w:rsidSect="00E31D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jaVu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32"/>
    <w:rsid w:val="000A135E"/>
    <w:rsid w:val="003020D5"/>
    <w:rsid w:val="00597040"/>
    <w:rsid w:val="00E3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Manchester College</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Dadd</dc:creator>
  <cp:lastModifiedBy>pcadmin</cp:lastModifiedBy>
  <cp:revision>2</cp:revision>
  <dcterms:created xsi:type="dcterms:W3CDTF">2016-04-05T13:22:00Z</dcterms:created>
  <dcterms:modified xsi:type="dcterms:W3CDTF">2016-04-05T13:22:00Z</dcterms:modified>
</cp:coreProperties>
</file>